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76DEA" w14:textId="12ABD41C" w:rsidR="00541ED9" w:rsidRPr="00946AA2" w:rsidRDefault="00541ED9" w:rsidP="00751580">
      <w:pPr>
        <w:pStyle w:val="Aucunstyle"/>
        <w:spacing w:after="567"/>
        <w:ind w:left="-1276"/>
        <w:rPr>
          <w:rFonts w:ascii="Calibri" w:hAnsi="Calibri" w:cs="MarkMyWords"/>
          <w:color w:val="A33617"/>
          <w:sz w:val="40"/>
          <w:szCs w:val="40"/>
          <w:lang w:val="en-GB"/>
        </w:rPr>
      </w:pPr>
      <w:r>
        <w:rPr>
          <w:rFonts w:ascii="Calibri" w:hAnsi="Calibri" w:cs="MarkMyWords"/>
          <w:noProof/>
          <w:color w:val="A33617"/>
          <w:sz w:val="50"/>
          <w:szCs w:val="50"/>
          <w:lang w:val="en-GB" w:eastAsia="en-GB"/>
        </w:rPr>
        <w:drawing>
          <wp:anchor distT="0" distB="0" distL="114300" distR="114300" simplePos="0" relativeHeight="251660288" behindDoc="1" locked="0" layoutInCell="1" allowOverlap="1" wp14:anchorId="3FB573B1" wp14:editId="00FD7545">
            <wp:simplePos x="0" y="0"/>
            <wp:positionH relativeFrom="column">
              <wp:posOffset>2514600</wp:posOffset>
            </wp:positionH>
            <wp:positionV relativeFrom="paragraph">
              <wp:posOffset>0</wp:posOffset>
            </wp:positionV>
            <wp:extent cx="1322070" cy="1227914"/>
            <wp:effectExtent l="0" t="0" r="0" b="0"/>
            <wp:wrapNone/>
            <wp:docPr id="38" name="Picture 38"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2070" cy="1227914"/>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946AA2">
        <w:rPr>
          <w:rFonts w:ascii="Calibri" w:hAnsi="Calibri" w:cs="MarkMyWords"/>
          <w:color w:val="A33617"/>
          <w:sz w:val="36"/>
          <w:szCs w:val="36"/>
          <w:lang w:val="en-GB"/>
        </w:rPr>
        <w:t xml:space="preserve">Tool </w:t>
      </w:r>
      <w:r w:rsidR="00751580" w:rsidRPr="00946AA2">
        <w:rPr>
          <w:rFonts w:ascii="Calibri" w:hAnsi="Calibri" w:cs="MarkMyWords"/>
          <w:color w:val="A33617"/>
          <w:sz w:val="36"/>
          <w:szCs w:val="36"/>
          <w:lang w:val="en-GB"/>
        </w:rPr>
        <w:t>4</w:t>
      </w:r>
      <w:r w:rsidRPr="00946AA2">
        <w:rPr>
          <w:rFonts w:ascii="Calibri" w:hAnsi="Calibri" w:cs="MarkMyWords"/>
          <w:color w:val="A33617"/>
          <w:sz w:val="36"/>
          <w:szCs w:val="36"/>
          <w:lang w:val="en-GB"/>
        </w:rPr>
        <w:t xml:space="preserve">: </w:t>
      </w:r>
      <w:r w:rsidR="00751580" w:rsidRPr="00946AA2">
        <w:rPr>
          <w:rFonts w:ascii="Calibri" w:hAnsi="Calibri" w:cs="MarkMyWords"/>
          <w:color w:val="A33617"/>
          <w:sz w:val="36"/>
          <w:szCs w:val="36"/>
          <w:lang w:val="en-GB"/>
        </w:rPr>
        <w:t>Cost Analysis</w:t>
      </w:r>
      <w:r w:rsidRPr="00946AA2">
        <w:rPr>
          <w:rFonts w:ascii="Calibri" w:hAnsi="Calibri" w:cs="MarkMyWords"/>
          <w:color w:val="A33617"/>
          <w:sz w:val="40"/>
          <w:szCs w:val="40"/>
          <w:lang w:val="en-GB"/>
        </w:rPr>
        <w:br/>
      </w:r>
      <w:r w:rsidRPr="00946AA2">
        <w:rPr>
          <w:rFonts w:ascii="Calibri" w:hAnsi="Calibri" w:cs="MarkMyWords"/>
          <w:color w:val="A33617"/>
          <w:sz w:val="50"/>
          <w:szCs w:val="50"/>
          <w:lang w:val="en-GB"/>
        </w:rPr>
        <w:t>Notice</w:t>
      </w:r>
      <w:r w:rsidRPr="005573A1">
        <w:rPr>
          <w:rFonts w:ascii="Calibri" w:hAnsi="Calibri" w:cs="MarkMyWords"/>
          <w:noProof/>
          <w:color w:val="FF6600"/>
          <w:sz w:val="84"/>
          <w:szCs w:val="84"/>
          <w:lang w:val="en-GB" w:eastAsia="en-GB"/>
        </w:rPr>
        <w:drawing>
          <wp:anchor distT="0" distB="0" distL="114300" distR="114300" simplePos="0" relativeHeight="251659264" behindDoc="1" locked="0" layoutInCell="1" allowOverlap="1" wp14:anchorId="5C6A80D7" wp14:editId="7CDD8EA5">
            <wp:simplePos x="0" y="0"/>
            <wp:positionH relativeFrom="column">
              <wp:posOffset>4800600</wp:posOffset>
            </wp:positionH>
            <wp:positionV relativeFrom="paragraph">
              <wp:posOffset>97155</wp:posOffset>
            </wp:positionV>
            <wp:extent cx="1326515" cy="1233170"/>
            <wp:effectExtent l="0" t="0" r="0" b="11430"/>
            <wp:wrapNone/>
            <wp:docPr id="13" name="Picture 13"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19674515" w14:textId="77777777" w:rsidR="00751580" w:rsidRPr="00946AA2" w:rsidRDefault="00751580" w:rsidP="00751580">
      <w:pPr>
        <w:widowControl w:val="0"/>
        <w:autoSpaceDE w:val="0"/>
        <w:autoSpaceDN w:val="0"/>
        <w:adjustRightInd w:val="0"/>
        <w:spacing w:after="340" w:line="288" w:lineRule="auto"/>
        <w:ind w:left="-1276"/>
        <w:textAlignment w:val="center"/>
        <w:rPr>
          <w:rFonts w:ascii="AvantGarde-Book" w:hAnsi="AvantGarde-Book" w:cs="AvantGarde-Book"/>
          <w:color w:val="3B3733"/>
          <w:sz w:val="16"/>
          <w:szCs w:val="16"/>
          <w:lang w:val="en-GB"/>
        </w:rPr>
      </w:pPr>
      <w:r w:rsidRPr="00946AA2">
        <w:rPr>
          <w:rFonts w:ascii="MarkMyWords" w:hAnsi="MarkMyWords" w:cs="MarkMyWords"/>
          <w:color w:val="B56C0F"/>
          <w:sz w:val="38"/>
          <w:szCs w:val="38"/>
          <w:lang w:val="en-GB"/>
        </w:rPr>
        <w:t>Caution</w:t>
      </w:r>
    </w:p>
    <w:p w14:paraId="29D1ED1A"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No part of this document should be construed as advice, whether legal or professional.</w:t>
      </w:r>
    </w:p>
    <w:p w14:paraId="7581DA4E"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Furthermore, in light of the various legislative developments, you are advised to carry out your own research and/or to obtain professional advice in order to keep abreast of any reforms or changes in the law.</w:t>
      </w:r>
    </w:p>
    <w:p w14:paraId="11A0D6B4"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We will not accept any liability with respect to the use of information contained in the present document.</w:t>
      </w:r>
    </w:p>
    <w:p w14:paraId="62596E50" w14:textId="44605E60"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MarkMyWords" w:hAnsi="MarkMyWords" w:cs="MarkMyWords"/>
          <w:color w:val="B56C0F"/>
          <w:sz w:val="38"/>
          <w:szCs w:val="38"/>
          <w:lang w:val="en-GB"/>
        </w:rPr>
        <w:t>Table of Contents</w:t>
      </w:r>
      <w:r w:rsidR="00CF6BD4">
        <w:rPr>
          <w:rFonts w:ascii="MarkMyWords" w:hAnsi="MarkMyWords" w:cs="MarkMyWords"/>
          <w:color w:val="B56C0F"/>
          <w:sz w:val="38"/>
          <w:szCs w:val="38"/>
          <w:lang w:val="en-GB"/>
        </w:rPr>
        <w:t xml:space="preserve"> – User manual</w:t>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p>
    <w:p w14:paraId="74386225" w14:textId="22455129" w:rsidR="00751580" w:rsidRPr="00946AA2" w:rsidRDefault="00CF6BD4" w:rsidP="00751580">
      <w:pPr>
        <w:widowControl w:val="0"/>
        <w:tabs>
          <w:tab w:val="left" w:pos="340"/>
        </w:tabs>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I. “Categories” tab</w:t>
      </w:r>
      <w:r>
        <w:rPr>
          <w:rFonts w:ascii="AvantGarde-Book" w:hAnsi="AvantGarde-Book" w:cs="AvantGarde-Book"/>
          <w:color w:val="3B3733"/>
          <w:sz w:val="16"/>
          <w:szCs w:val="16"/>
          <w:lang w:val="en-GB"/>
        </w:rPr>
        <w:tab/>
      </w:r>
      <w:r>
        <w:rPr>
          <w:rFonts w:ascii="AvantGarde-Book" w:hAnsi="AvantGarde-Book" w:cs="AvantGarde-Book"/>
          <w:color w:val="3B3733"/>
          <w:sz w:val="16"/>
          <w:szCs w:val="16"/>
          <w:lang w:val="en-GB"/>
        </w:rPr>
        <w:tab/>
      </w:r>
      <w:r>
        <w:rPr>
          <w:rFonts w:ascii="AvantGarde-Book" w:hAnsi="AvantGarde-Book" w:cs="AvantGarde-Book"/>
          <w:color w:val="3B3733"/>
          <w:sz w:val="16"/>
          <w:szCs w:val="16"/>
          <w:lang w:val="en-GB"/>
        </w:rPr>
        <w:tab/>
      </w:r>
      <w:r>
        <w:rPr>
          <w:rFonts w:ascii="AvantGarde-Book" w:hAnsi="AvantGarde-Book" w:cs="AvantGarde-Book"/>
          <w:color w:val="3B3733"/>
          <w:sz w:val="16"/>
          <w:szCs w:val="16"/>
          <w:lang w:val="en-GB"/>
        </w:rPr>
        <w:tab/>
        <w:t>1</w:t>
      </w:r>
    </w:p>
    <w:p w14:paraId="321A2B44" w14:textId="60A8B596" w:rsidR="00751580" w:rsidRPr="00946AA2" w:rsidRDefault="00751580" w:rsidP="00751580">
      <w:pPr>
        <w:widowControl w:val="0"/>
        <w:tabs>
          <w:tab w:val="left" w:pos="340"/>
        </w:tabs>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II. “Account Allocation” tab</w:t>
      </w:r>
      <w:r w:rsidRPr="00946AA2">
        <w:rPr>
          <w:rFonts w:ascii="AvantGarde-Book" w:hAnsi="AvantGarde-Book" w:cs="AvantGarde-Book"/>
          <w:color w:val="3B3733"/>
          <w:sz w:val="16"/>
          <w:szCs w:val="16"/>
          <w:lang w:val="en-GB"/>
        </w:rPr>
        <w:tab/>
      </w:r>
      <w:r w:rsidRPr="00946AA2">
        <w:rPr>
          <w:rFonts w:ascii="AvantGarde-Book" w:hAnsi="AvantGarde-Book" w:cs="AvantGarde-Book"/>
          <w:color w:val="3B3733"/>
          <w:sz w:val="16"/>
          <w:szCs w:val="16"/>
          <w:lang w:val="en-GB"/>
        </w:rPr>
        <w:tab/>
      </w:r>
      <w:r w:rsidR="00CF6BD4">
        <w:rPr>
          <w:rFonts w:ascii="AvantGarde-Book" w:hAnsi="AvantGarde-Book" w:cs="AvantGarde-Book"/>
          <w:color w:val="3B3733"/>
          <w:sz w:val="16"/>
          <w:szCs w:val="16"/>
          <w:lang w:val="en-GB"/>
        </w:rPr>
        <w:tab/>
        <w:t>1</w:t>
      </w:r>
    </w:p>
    <w:p w14:paraId="30FA9311" w14:textId="67CBA66E" w:rsidR="00751580" w:rsidRPr="00946AA2" w:rsidRDefault="00CF6BD4" w:rsidP="00751580">
      <w:pPr>
        <w:widowControl w:val="0"/>
        <w:tabs>
          <w:tab w:val="left" w:pos="340"/>
        </w:tabs>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III</w:t>
      </w:r>
      <w:r w:rsidR="00751580" w:rsidRPr="00946AA2">
        <w:rPr>
          <w:rFonts w:ascii="AvantGarde-Book" w:hAnsi="AvantGarde-Book" w:cs="AvantGarde-Book"/>
          <w:color w:val="3B3733"/>
          <w:sz w:val="16"/>
          <w:szCs w:val="16"/>
          <w:lang w:val="en-GB"/>
        </w:rPr>
        <w:t>. “Sales-Based Method” tab</w:t>
      </w:r>
      <w:r w:rsidR="00751580" w:rsidRPr="00946AA2">
        <w:rPr>
          <w:rFonts w:ascii="AvantGarde-Book" w:hAnsi="AvantGarde-Book" w:cs="AvantGarde-Book"/>
          <w:color w:val="3B3733"/>
          <w:sz w:val="16"/>
          <w:szCs w:val="16"/>
          <w:lang w:val="en-GB"/>
        </w:rPr>
        <w:tab/>
      </w:r>
      <w:r w:rsidR="00751580" w:rsidRPr="00946AA2">
        <w:rPr>
          <w:rFonts w:ascii="AvantGarde-Book" w:hAnsi="AvantGarde-Book" w:cs="AvantGarde-Book"/>
          <w:color w:val="3B3733"/>
          <w:sz w:val="16"/>
          <w:szCs w:val="16"/>
          <w:lang w:val="en-GB"/>
        </w:rPr>
        <w:tab/>
      </w:r>
      <w:r>
        <w:rPr>
          <w:rFonts w:ascii="AvantGarde-Book" w:hAnsi="AvantGarde-Book" w:cs="AvantGarde-Book"/>
          <w:color w:val="3B3733"/>
          <w:sz w:val="16"/>
          <w:szCs w:val="16"/>
          <w:lang w:val="en-GB"/>
        </w:rPr>
        <w:tab/>
        <w:t>2-3</w:t>
      </w:r>
    </w:p>
    <w:p w14:paraId="17E8B1F8" w14:textId="0B55CD01" w:rsidR="00751580" w:rsidRPr="00946AA2" w:rsidRDefault="00CF6BD4" w:rsidP="00751580">
      <w:pPr>
        <w:widowControl w:val="0"/>
        <w:tabs>
          <w:tab w:val="left" w:pos="340"/>
        </w:tabs>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Pr>
          <w:rFonts w:ascii="AvantGarde-Book" w:hAnsi="AvantGarde-Book" w:cs="AvantGarde-Book"/>
          <w:color w:val="3B3733"/>
          <w:sz w:val="16"/>
          <w:szCs w:val="16"/>
          <w:lang w:val="en-GB"/>
        </w:rPr>
        <w:t>I</w:t>
      </w:r>
      <w:r w:rsidR="00751580" w:rsidRPr="00946AA2">
        <w:rPr>
          <w:rFonts w:ascii="AvantGarde-Book" w:hAnsi="AvantGarde-Book" w:cs="AvantGarde-Book"/>
          <w:color w:val="3B3733"/>
          <w:sz w:val="16"/>
          <w:szCs w:val="16"/>
          <w:lang w:val="en-GB"/>
        </w:rPr>
        <w:t>V. “Costs-Based Method” tab</w:t>
      </w:r>
      <w:r w:rsidR="00751580" w:rsidRPr="00946AA2">
        <w:rPr>
          <w:rFonts w:ascii="AvantGarde-Book" w:hAnsi="AvantGarde-Book" w:cs="AvantGarde-Book"/>
          <w:color w:val="3B3733"/>
          <w:sz w:val="16"/>
          <w:szCs w:val="16"/>
          <w:lang w:val="en-GB"/>
        </w:rPr>
        <w:tab/>
      </w:r>
      <w:r w:rsidR="00751580" w:rsidRPr="00946AA2">
        <w:rPr>
          <w:rFonts w:ascii="AvantGarde-Book" w:hAnsi="AvantGarde-Book" w:cs="AvantGarde-Book"/>
          <w:color w:val="3B3733"/>
          <w:sz w:val="16"/>
          <w:szCs w:val="16"/>
          <w:lang w:val="en-GB"/>
        </w:rPr>
        <w:tab/>
      </w:r>
      <w:r>
        <w:rPr>
          <w:rFonts w:ascii="AvantGarde-Book" w:hAnsi="AvantGarde-Book" w:cs="AvantGarde-Book"/>
          <w:color w:val="3B3733"/>
          <w:sz w:val="16"/>
          <w:szCs w:val="16"/>
          <w:lang w:val="en-GB"/>
        </w:rPr>
        <w:tab/>
        <w:t>4</w:t>
      </w:r>
    </w:p>
    <w:p w14:paraId="550032D0" w14:textId="1BAF7A26" w:rsidR="00751580" w:rsidRPr="00CF6BD4" w:rsidRDefault="00751580" w:rsidP="00751580">
      <w:pPr>
        <w:widowControl w:val="0"/>
        <w:tabs>
          <w:tab w:val="left" w:pos="340"/>
        </w:tabs>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CF6BD4">
        <w:rPr>
          <w:rFonts w:ascii="AvantGarde-Book" w:hAnsi="AvantGarde-Book" w:cs="AvantGarde-Book"/>
          <w:color w:val="3B3733"/>
          <w:sz w:val="16"/>
          <w:szCs w:val="16"/>
          <w:lang w:val="en-GB"/>
        </w:rPr>
        <w:t>V. Annexes</w:t>
      </w:r>
      <w:r w:rsidRPr="00CF6BD4">
        <w:rPr>
          <w:rFonts w:ascii="AvantGarde-Book" w:hAnsi="AvantGarde-Book" w:cs="AvantGarde-Book"/>
          <w:color w:val="3B3733"/>
          <w:sz w:val="16"/>
          <w:szCs w:val="16"/>
          <w:lang w:val="en-GB"/>
        </w:rPr>
        <w:tab/>
      </w:r>
      <w:r w:rsidRPr="00CF6BD4">
        <w:rPr>
          <w:rFonts w:ascii="AvantGarde-Book" w:hAnsi="AvantGarde-Book" w:cs="AvantGarde-Book"/>
          <w:color w:val="3B3733"/>
          <w:sz w:val="16"/>
          <w:szCs w:val="16"/>
          <w:lang w:val="en-GB"/>
        </w:rPr>
        <w:tab/>
      </w:r>
      <w:r w:rsidRPr="00CF6BD4">
        <w:rPr>
          <w:rFonts w:ascii="AvantGarde-Book" w:hAnsi="AvantGarde-Book" w:cs="AvantGarde-Book"/>
          <w:color w:val="3B3733"/>
          <w:sz w:val="16"/>
          <w:szCs w:val="16"/>
          <w:lang w:val="en-GB"/>
        </w:rPr>
        <w:tab/>
      </w:r>
      <w:r w:rsidRPr="00CF6BD4">
        <w:rPr>
          <w:rFonts w:ascii="AvantGarde-Book" w:hAnsi="AvantGarde-Book" w:cs="AvantGarde-Book"/>
          <w:color w:val="3B3733"/>
          <w:sz w:val="16"/>
          <w:szCs w:val="16"/>
          <w:lang w:val="en-GB"/>
        </w:rPr>
        <w:tab/>
      </w:r>
      <w:r w:rsidR="00CF6BD4" w:rsidRPr="00CF6BD4">
        <w:rPr>
          <w:rFonts w:ascii="AvantGarde-Book" w:hAnsi="AvantGarde-Book" w:cs="AvantGarde-Book"/>
          <w:color w:val="3B3733"/>
          <w:sz w:val="16"/>
          <w:szCs w:val="16"/>
          <w:lang w:val="en-GB"/>
        </w:rPr>
        <w:t>5-7</w:t>
      </w:r>
    </w:p>
    <w:p w14:paraId="2ACAA36C" w14:textId="35EDB40F" w:rsidR="00751580" w:rsidRPr="00CF6BD4" w:rsidRDefault="00751580" w:rsidP="00751580">
      <w:pPr>
        <w:widowControl w:val="0"/>
        <w:tabs>
          <w:tab w:val="left" w:pos="340"/>
        </w:tabs>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CF6BD4">
        <w:rPr>
          <w:rFonts w:ascii="AvantGarde-Book" w:hAnsi="AvantGarde-Book" w:cs="AvantGarde-Book"/>
          <w:color w:val="3B3733"/>
          <w:sz w:val="16"/>
          <w:szCs w:val="16"/>
          <w:lang w:val="en-GB"/>
        </w:rPr>
        <w:t xml:space="preserve">     Annex 1: Instructions</w:t>
      </w:r>
      <w:r w:rsidRPr="00CF6BD4">
        <w:rPr>
          <w:rFonts w:ascii="AvantGarde-Book" w:hAnsi="AvantGarde-Book" w:cs="AvantGarde-Book"/>
          <w:color w:val="3B3733"/>
          <w:sz w:val="16"/>
          <w:szCs w:val="16"/>
          <w:lang w:val="en-GB"/>
        </w:rPr>
        <w:tab/>
      </w:r>
      <w:r w:rsidRPr="00CF6BD4">
        <w:rPr>
          <w:rFonts w:ascii="AvantGarde-Book" w:hAnsi="AvantGarde-Book" w:cs="AvantGarde-Book"/>
          <w:color w:val="3B3733"/>
          <w:sz w:val="16"/>
          <w:szCs w:val="16"/>
          <w:lang w:val="en-GB"/>
        </w:rPr>
        <w:tab/>
      </w:r>
      <w:r w:rsidRPr="00CF6BD4">
        <w:rPr>
          <w:rFonts w:ascii="AvantGarde-Book" w:hAnsi="AvantGarde-Book" w:cs="AvantGarde-Book"/>
          <w:color w:val="3B3733"/>
          <w:sz w:val="16"/>
          <w:szCs w:val="16"/>
          <w:lang w:val="en-GB"/>
        </w:rPr>
        <w:tab/>
      </w:r>
      <w:r w:rsidR="00CF6BD4" w:rsidRPr="00CF6BD4">
        <w:rPr>
          <w:rFonts w:ascii="AvantGarde-Book" w:hAnsi="AvantGarde-Book" w:cs="AvantGarde-Book"/>
          <w:color w:val="3B3733"/>
          <w:sz w:val="16"/>
          <w:szCs w:val="16"/>
          <w:lang w:val="en-GB"/>
        </w:rPr>
        <w:tab/>
      </w:r>
      <w:r w:rsidRPr="00CF6BD4">
        <w:rPr>
          <w:rFonts w:ascii="AvantGarde-Book" w:hAnsi="AvantGarde-Book" w:cs="AvantGarde-Book"/>
          <w:color w:val="3B3733"/>
          <w:sz w:val="16"/>
          <w:szCs w:val="16"/>
          <w:lang w:val="en-GB"/>
        </w:rPr>
        <w:t>10-13</w:t>
      </w:r>
    </w:p>
    <w:p w14:paraId="68E1892E" w14:textId="77777777" w:rsidR="00751580" w:rsidRPr="00CF6BD4" w:rsidRDefault="00751580" w:rsidP="00751580">
      <w:pPr>
        <w:rPr>
          <w:rFonts w:ascii="MarkMyWords" w:hAnsi="MarkMyWords" w:cs="MarkMyWords"/>
          <w:color w:val="B56C0F"/>
          <w:sz w:val="38"/>
          <w:szCs w:val="38"/>
          <w:lang w:val="en-GB"/>
        </w:rPr>
      </w:pPr>
      <w:r w:rsidRPr="00CF6BD4">
        <w:rPr>
          <w:rFonts w:ascii="MarkMyWords" w:hAnsi="MarkMyWords" w:cs="MarkMyWords"/>
          <w:color w:val="B56C0F"/>
          <w:sz w:val="38"/>
          <w:szCs w:val="38"/>
          <w:lang w:val="en-GB"/>
        </w:rPr>
        <w:br w:type="page"/>
      </w:r>
    </w:p>
    <w:p w14:paraId="7435415D" w14:textId="7C267B5A" w:rsidR="00751580" w:rsidRPr="00CF6BD4" w:rsidRDefault="00751580" w:rsidP="00751580">
      <w:pPr>
        <w:widowControl w:val="0"/>
        <w:autoSpaceDE w:val="0"/>
        <w:autoSpaceDN w:val="0"/>
        <w:adjustRightInd w:val="0"/>
        <w:spacing w:after="340" w:line="288" w:lineRule="auto"/>
        <w:ind w:left="-1276"/>
        <w:textAlignment w:val="center"/>
        <w:rPr>
          <w:rFonts w:ascii="AvantGarde-Book" w:hAnsi="AvantGarde-Book" w:cs="AvantGarde-Book"/>
          <w:color w:val="3B3733"/>
          <w:sz w:val="16"/>
          <w:szCs w:val="16"/>
          <w:lang w:val="en-GB"/>
        </w:rPr>
      </w:pPr>
      <w:bookmarkStart w:id="0" w:name="_GoBack"/>
      <w:bookmarkEnd w:id="0"/>
      <w:r w:rsidRPr="00CF6BD4">
        <w:rPr>
          <w:rFonts w:ascii="MarkMyWords" w:hAnsi="MarkMyWords" w:cs="MarkMyWords"/>
          <w:color w:val="B56C0F"/>
          <w:sz w:val="38"/>
          <w:szCs w:val="38"/>
          <w:lang w:val="en-GB"/>
        </w:rPr>
        <w:lastRenderedPageBreak/>
        <w:t>Introduction</w:t>
      </w:r>
    </w:p>
    <w:p w14:paraId="3A1970D1"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Demi" w:hAnsi="AvantGarde-Demi" w:cs="AvantGarde-Demi"/>
          <w:color w:val="3B3733"/>
          <w:sz w:val="16"/>
          <w:szCs w:val="16"/>
          <w:lang w:val="en-GB"/>
        </w:rPr>
        <w:t>Why this tool?</w:t>
      </w:r>
    </w:p>
    <w:p w14:paraId="7D09C848"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xml:space="preserve">Many SME-VSBs experience difficulties with their margins.  </w:t>
      </w:r>
    </w:p>
    <w:p w14:paraId="7B55617F"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xml:space="preserve">The root of the problem often relates to a lack of methodology in estimating the costs and the cost price. </w:t>
      </w:r>
    </w:p>
    <w:p w14:paraId="158A4258"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We have developed a simple tool to calculate and break down costs.</w:t>
      </w:r>
    </w:p>
    <w:p w14:paraId="741FF186"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Demi" w:hAnsi="AvantGarde-Demi" w:cs="AvantGarde-Demi"/>
          <w:color w:val="3B3733"/>
          <w:sz w:val="16"/>
          <w:szCs w:val="16"/>
          <w:lang w:val="en-GB"/>
        </w:rPr>
      </w:pPr>
      <w:r w:rsidRPr="00946AA2">
        <w:rPr>
          <w:rFonts w:ascii="AvantGarde-Demi" w:hAnsi="AvantGarde-Demi" w:cs="AvantGarde-Demi"/>
          <w:color w:val="3B3733"/>
          <w:sz w:val="16"/>
          <w:szCs w:val="16"/>
          <w:lang w:val="en-GB"/>
        </w:rPr>
        <w:t>Beneficiaries: who is the tool designed for?</w:t>
      </w:r>
    </w:p>
    <w:p w14:paraId="08818D6E"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xml:space="preserve">Business owners (sole traders, SME-VSBs) and their advisors. </w:t>
      </w:r>
    </w:p>
    <w:p w14:paraId="6D1B703A"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First the business owner should seek assistance from his advisor to understand the tool properly.</w:t>
      </w:r>
    </w:p>
    <w:p w14:paraId="50AD54E9"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759722"/>
          <w:sz w:val="16"/>
          <w:szCs w:val="16"/>
          <w:lang w:val="en-GB"/>
        </w:rPr>
      </w:pPr>
      <w:r w:rsidRPr="00946AA2">
        <w:rPr>
          <w:rFonts w:ascii="AvantGarde-Demi" w:hAnsi="AvantGarde-Demi" w:cs="AvantGarde-Demi"/>
          <w:color w:val="759722"/>
          <w:sz w:val="16"/>
          <w:szCs w:val="16"/>
          <w:lang w:val="en-GB"/>
        </w:rPr>
        <w:t>Objectives: what is the purpose of the tool?</w:t>
      </w:r>
    </w:p>
    <w:p w14:paraId="249F4198"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xml:space="preserve">The tool helps business owners and their advisors to calculate and </w:t>
      </w:r>
      <w:proofErr w:type="spellStart"/>
      <w:r w:rsidRPr="00946AA2">
        <w:rPr>
          <w:rFonts w:ascii="AvantGarde-Book" w:hAnsi="AvantGarde-Book" w:cs="AvantGarde-Book"/>
          <w:color w:val="3B3733"/>
          <w:sz w:val="16"/>
          <w:szCs w:val="16"/>
          <w:lang w:val="en-GB"/>
        </w:rPr>
        <w:t>analyze</w:t>
      </w:r>
      <w:proofErr w:type="spellEnd"/>
      <w:r w:rsidRPr="00946AA2">
        <w:rPr>
          <w:rFonts w:ascii="AvantGarde-Book" w:hAnsi="AvantGarde-Book" w:cs="AvantGarde-Book"/>
          <w:color w:val="3B3733"/>
          <w:sz w:val="16"/>
          <w:szCs w:val="16"/>
          <w:lang w:val="en-GB"/>
        </w:rPr>
        <w:t xml:space="preserve"> the costs. It also allows them to determine:</w:t>
      </w:r>
    </w:p>
    <w:p w14:paraId="0CA41A9F"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the most profitable products (or another category),</w:t>
      </w:r>
    </w:p>
    <w:p w14:paraId="0E9DF44C"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the products (or other category) to be developed or rolled back,</w:t>
      </w:r>
    </w:p>
    <w:p w14:paraId="5CB1B35E"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the most appropriate commercial policy (determining sales prices),</w:t>
      </w:r>
    </w:p>
    <w:p w14:paraId="283AF9FD"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the optimal cost structure.</w:t>
      </w:r>
    </w:p>
    <w:p w14:paraId="79951468"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Businesses can use the tool to calculate the cost price, margins and more, and to assist them in their strategic decision-making (products or ranges to market more actively, to limit or to drop, etc.). The tool is designed as a financial and strategic guide.</w:t>
      </w:r>
    </w:p>
    <w:p w14:paraId="288C4D7A" w14:textId="77777777" w:rsidR="00751580" w:rsidRPr="00946AA2" w:rsidRDefault="00751580" w:rsidP="00751580">
      <w:pPr>
        <w:rPr>
          <w:rFonts w:ascii="AvantGarde-Demi" w:hAnsi="AvantGarde-Demi" w:cs="AvantGarde-Demi"/>
          <w:color w:val="759722"/>
          <w:sz w:val="16"/>
          <w:szCs w:val="16"/>
          <w:lang w:val="en-GB"/>
        </w:rPr>
      </w:pPr>
      <w:r w:rsidRPr="00946AA2">
        <w:rPr>
          <w:rFonts w:ascii="AvantGarde-Demi" w:hAnsi="AvantGarde-Demi" w:cs="AvantGarde-Demi"/>
          <w:color w:val="759722"/>
          <w:sz w:val="16"/>
          <w:szCs w:val="16"/>
          <w:lang w:val="en-GB"/>
        </w:rPr>
        <w:br w:type="page"/>
      </w:r>
    </w:p>
    <w:p w14:paraId="673CCE25" w14:textId="7CE2EC33" w:rsidR="00751580" w:rsidRPr="00946AA2" w:rsidRDefault="00751580" w:rsidP="00751580">
      <w:pPr>
        <w:widowControl w:val="0"/>
        <w:autoSpaceDE w:val="0"/>
        <w:autoSpaceDN w:val="0"/>
        <w:adjustRightInd w:val="0"/>
        <w:spacing w:after="170" w:line="288" w:lineRule="auto"/>
        <w:ind w:left="-1276"/>
        <w:textAlignment w:val="center"/>
        <w:rPr>
          <w:rFonts w:ascii="AvantGarde-Demi" w:hAnsi="AvantGarde-Demi" w:cs="AvantGarde-Demi"/>
          <w:color w:val="759722"/>
          <w:sz w:val="16"/>
          <w:szCs w:val="16"/>
          <w:lang w:val="en-GB"/>
        </w:rPr>
      </w:pPr>
      <w:r w:rsidRPr="00946AA2">
        <w:rPr>
          <w:rFonts w:ascii="AvantGarde-Demi" w:hAnsi="AvantGarde-Demi" w:cs="AvantGarde-Demi"/>
          <w:color w:val="759722"/>
          <w:sz w:val="16"/>
          <w:szCs w:val="16"/>
          <w:lang w:val="en-GB"/>
        </w:rPr>
        <w:lastRenderedPageBreak/>
        <w:t>Content: what is the tool made up of?</w:t>
      </w:r>
    </w:p>
    <w:p w14:paraId="22BD3EBB"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The tool is made up of an EXCEL file (Version V1.0) with the following tabs:</w:t>
      </w:r>
    </w:p>
    <w:p w14:paraId="511C44E1"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Categories</w:t>
      </w:r>
    </w:p>
    <w:p w14:paraId="448B4760"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Account Allocation</w:t>
      </w:r>
    </w:p>
    <w:p w14:paraId="2E3E0D56"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Sales-Based Method</w:t>
      </w:r>
    </w:p>
    <w:p w14:paraId="1D925F75"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Costs-Based Method</w:t>
      </w:r>
    </w:p>
    <w:p w14:paraId="419254C6" w14:textId="2984F8FE"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The tool has been developed with no complex Excel functions or macros for easier use and better compatibility between the various Excel versions used by different business owners and consultants.</w:t>
      </w:r>
    </w:p>
    <w:p w14:paraId="25CB1768"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Demi" w:hAnsi="AvantGarde-Demi" w:cs="AvantGarde-Demi"/>
          <w:color w:val="759722"/>
          <w:sz w:val="16"/>
          <w:szCs w:val="16"/>
          <w:lang w:val="en-GB"/>
        </w:rPr>
      </w:pPr>
      <w:r w:rsidRPr="00946AA2">
        <w:rPr>
          <w:rFonts w:ascii="AvantGarde-Demi" w:hAnsi="AvantGarde-Demi" w:cs="AvantGarde-Demi"/>
          <w:color w:val="759722"/>
          <w:sz w:val="16"/>
          <w:szCs w:val="16"/>
          <w:lang w:val="en-GB"/>
        </w:rPr>
        <w:t>Methodology: how to use the tool</w:t>
      </w:r>
    </w:p>
    <w:p w14:paraId="7B4DC4B3"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The tool allows the user to calculate the cost per “category”.</w:t>
      </w:r>
    </w:p>
    <w:p w14:paraId="717FF1A6"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pacing w:val="-2"/>
          <w:sz w:val="16"/>
          <w:szCs w:val="16"/>
          <w:lang w:val="en-GB"/>
        </w:rPr>
        <w:t xml:space="preserve"> It is up to the business owner and their advisor to decide what the relevant categories are.</w:t>
      </w:r>
      <w:r w:rsidRPr="00946AA2">
        <w:rPr>
          <w:rFonts w:ascii="AvantGarde-Book" w:hAnsi="AvantGarde-Book" w:cs="AvantGarde-Book"/>
          <w:color w:val="3B3733"/>
          <w:sz w:val="16"/>
          <w:szCs w:val="16"/>
          <w:lang w:val="en-GB"/>
        </w:rPr>
        <w:t xml:space="preserve"> </w:t>
      </w:r>
    </w:p>
    <w:p w14:paraId="5466596D"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“Categories” can include “product categories” (e.g. fresh produce, wine, etc.), client categories (B2B, B2C, etc.) and more.</w:t>
      </w:r>
    </w:p>
    <w:p w14:paraId="758188A1"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A maximum of 5 “categories” can be measured using the tool.</w:t>
      </w:r>
    </w:p>
    <w:p w14:paraId="0563871F"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xml:space="preserve">If there are more than 5 relevant categories, you should narrow it down to the main categories.  In that regard, the “Pareto principle” or the 80/20 rule shows, for example, that 20% of products generate 80% of turnover. </w:t>
      </w:r>
    </w:p>
    <w:p w14:paraId="564362D6"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Use of the tool involves filling out the various fields (columns) in each of the tabs:</w:t>
      </w:r>
    </w:p>
    <w:p w14:paraId="72339CE2"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1. Categories</w:t>
      </w:r>
    </w:p>
    <w:p w14:paraId="41166E95"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 xml:space="preserve">2. Account Allocation </w:t>
      </w:r>
    </w:p>
    <w:p w14:paraId="149D13F0"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 xml:space="preserve">3. Sales-based method or  </w:t>
      </w:r>
    </w:p>
    <w:p w14:paraId="69128E70" w14:textId="77777777"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w:t>
      </w:r>
      <w:r w:rsidRPr="00946AA2">
        <w:rPr>
          <w:rFonts w:ascii="AvantGarde-Book" w:hAnsi="AvantGarde-Book" w:cs="AvantGarde-Book"/>
          <w:color w:val="3B3733"/>
          <w:sz w:val="16"/>
          <w:szCs w:val="16"/>
          <w:lang w:val="en-GB"/>
        </w:rPr>
        <w:tab/>
        <w:t>4. Costs-Based Method</w:t>
      </w:r>
    </w:p>
    <w:p w14:paraId="6D510089"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pacing w:val="-5"/>
          <w:sz w:val="16"/>
          <w:szCs w:val="16"/>
          <w:lang w:val="en-GB"/>
        </w:rPr>
      </w:pPr>
    </w:p>
    <w:p w14:paraId="07EF5DFF"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pacing w:val="-5"/>
          <w:sz w:val="16"/>
          <w:szCs w:val="16"/>
          <w:lang w:val="en-GB"/>
        </w:rPr>
        <w:t>The tool is designed not with the full cost method but rather based on the specific costs.</w:t>
      </w:r>
    </w:p>
    <w:p w14:paraId="04F5A40E"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The following margins are calculated:</w:t>
      </w:r>
    </w:p>
    <w:p w14:paraId="78899899" w14:textId="77777777"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p>
    <w:p w14:paraId="5EA36B33" w14:textId="123AE5AB"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Sales – Variable costs = Margin on Variable Costs</w:t>
      </w:r>
    </w:p>
    <w:p w14:paraId="3E54739F" w14:textId="6F4A0EE2"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pacing w:val="-3"/>
          <w:sz w:val="16"/>
          <w:szCs w:val="16"/>
          <w:lang w:val="en-GB"/>
        </w:rPr>
        <w:t>• Margin on Variable Costs – Specific Fixed Costs = Margin on Specific Fixed Costs</w:t>
      </w:r>
    </w:p>
    <w:p w14:paraId="48E46A69" w14:textId="5EC84B5F"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br/>
        <w:t>Three types of costs are mentioned:</w:t>
      </w:r>
    </w:p>
    <w:p w14:paraId="7DD31B34" w14:textId="6C9A2805"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Variable Costs: costs for which the amount varies depending on business volumes (e.g. purchase of raw materials).</w:t>
      </w:r>
    </w:p>
    <w:p w14:paraId="26C78AA9" w14:textId="1AB3A322" w:rsidR="00751580" w:rsidRPr="00946AA2" w:rsidRDefault="00751580" w:rsidP="00751580">
      <w:pPr>
        <w:widowControl w:val="0"/>
        <w:autoSpaceDE w:val="0"/>
        <w:autoSpaceDN w:val="0"/>
        <w:adjustRightInd w:val="0"/>
        <w:spacing w:after="57"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lastRenderedPageBreak/>
        <w:br/>
      </w:r>
      <w:r w:rsidRPr="00946AA2">
        <w:rPr>
          <w:rFonts w:ascii="AvantGarde-Book" w:hAnsi="AvantGarde-Book" w:cs="AvantGarde-Book"/>
          <w:color w:val="3B3733"/>
          <w:sz w:val="16"/>
          <w:szCs w:val="16"/>
          <w:lang w:val="en-GB"/>
        </w:rPr>
        <w:br/>
      </w:r>
      <w:r w:rsidRPr="00946AA2">
        <w:rPr>
          <w:rFonts w:ascii="AvantGarde-Book" w:hAnsi="AvantGarde-Book" w:cs="AvantGarde-Book"/>
          <w:color w:val="3B3733"/>
          <w:sz w:val="16"/>
          <w:szCs w:val="16"/>
          <w:lang w:val="en-GB"/>
        </w:rPr>
        <w:br/>
        <w:t xml:space="preserve">• Specific Fixed Costs: costs which do not vary depending on business volumes, which are fixed, but can be allocated to a specific category </w:t>
      </w:r>
      <w:r w:rsidRPr="00946AA2">
        <w:rPr>
          <w:rFonts w:ascii="AvantGarde-Book" w:hAnsi="AvantGarde-Book" w:cs="AvantGarde-Book"/>
          <w:color w:val="3B3733"/>
          <w:sz w:val="16"/>
          <w:szCs w:val="16"/>
          <w:lang w:val="en-GB"/>
        </w:rPr>
        <w:br/>
        <w:t>(e.g. cost of renting a workshop that only manufactures a certain type of product).</w:t>
      </w:r>
    </w:p>
    <w:p w14:paraId="501F371B" w14:textId="44A98F38"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br/>
        <w:t>• Non-Specific Fixed Costs: costs which do not vary depending on business volumes, which are fixed, but cannot be allocated to a specific category (e.g. cost of renting a workshop that manufactures all categories of product).</w:t>
      </w:r>
    </w:p>
    <w:p w14:paraId="5891EC1C"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xml:space="preserve">In this document, the required columns have a dark blue background, and the optional columns have a light blue background and the columns updated by the tool itself have a grey background. </w:t>
      </w:r>
    </w:p>
    <w:p w14:paraId="711BDE30"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Always make regular back-ups and keep them in a separate location to the site.</w:t>
      </w:r>
    </w:p>
    <w:p w14:paraId="5527C67B" w14:textId="77777777"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Benefits and limits: the advantages and limits of this tool</w:t>
      </w:r>
    </w:p>
    <w:p w14:paraId="71F63E03" w14:textId="3B851216"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t xml:space="preserve">• +: the tool allows processes related to analytical accounting to be standardized, specifically adapted to sole traders and SME-VSBs. </w:t>
      </w:r>
    </w:p>
    <w:p w14:paraId="0EB5F76C" w14:textId="69A3823C"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br/>
        <w:t xml:space="preserve">• +: the tool can be easily transposed to all partner regions. </w:t>
      </w:r>
    </w:p>
    <w:p w14:paraId="75E1A74C" w14:textId="40C8341A"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br/>
        <w:t xml:space="preserve">• +: the tool gives sufficient information to the business owner without going into excessive detail. </w:t>
      </w:r>
    </w:p>
    <w:p w14:paraId="6CDC103C" w14:textId="0256090F"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br/>
        <w:t>• Limitation: The tool is not intended to replace an ERP suite.</w:t>
      </w:r>
    </w:p>
    <w:p w14:paraId="5167B0ED" w14:textId="39A64783" w:rsidR="00751580" w:rsidRPr="00946AA2" w:rsidRDefault="00751580" w:rsidP="00751580">
      <w:pPr>
        <w:widowControl w:val="0"/>
        <w:autoSpaceDE w:val="0"/>
        <w:autoSpaceDN w:val="0"/>
        <w:adjustRightInd w:val="0"/>
        <w:spacing w:after="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br/>
        <w:t xml:space="preserve">• Limitation: There are no functionalities to link up the tool with accountancy software (which would be too complicated). The advisor has to enter the main figures from the business owner’s accounts manually. </w:t>
      </w:r>
    </w:p>
    <w:p w14:paraId="11FB59EE" w14:textId="3B1235DF" w:rsidR="00751580" w:rsidRPr="00946AA2" w:rsidRDefault="00751580" w:rsidP="00751580">
      <w:pPr>
        <w:widowControl w:val="0"/>
        <w:autoSpaceDE w:val="0"/>
        <w:autoSpaceDN w:val="0"/>
        <w:adjustRightInd w:val="0"/>
        <w:spacing w:after="170" w:line="288" w:lineRule="auto"/>
        <w:ind w:left="-1276"/>
        <w:textAlignment w:val="center"/>
        <w:rPr>
          <w:rFonts w:ascii="AvantGarde-Book" w:hAnsi="AvantGarde-Book" w:cs="AvantGarde-Book"/>
          <w:color w:val="3B3733"/>
          <w:sz w:val="16"/>
          <w:szCs w:val="16"/>
          <w:lang w:val="en-GB"/>
        </w:rPr>
      </w:pPr>
      <w:r w:rsidRPr="00946AA2">
        <w:rPr>
          <w:rFonts w:ascii="AvantGarde-Book" w:hAnsi="AvantGarde-Book" w:cs="AvantGarde-Book"/>
          <w:color w:val="3B3733"/>
          <w:sz w:val="16"/>
          <w:szCs w:val="16"/>
          <w:lang w:val="en-GB"/>
        </w:rPr>
        <w:br/>
        <w:t>• Limitation: The tool is limited to 5 categories.</w:t>
      </w:r>
    </w:p>
    <w:p w14:paraId="4536F377" w14:textId="77777777" w:rsidR="00660EA3" w:rsidRPr="00946AA2" w:rsidRDefault="00660EA3" w:rsidP="00751580">
      <w:pPr>
        <w:ind w:left="-1276"/>
        <w:rPr>
          <w:rFonts w:ascii="Calibri" w:hAnsi="Calibri"/>
          <w:lang w:val="en-GB"/>
        </w:rPr>
      </w:pPr>
    </w:p>
    <w:sectPr w:rsidR="00660EA3" w:rsidRPr="00946AA2" w:rsidSect="00541ED9">
      <w:footerReference w:type="default" r:id="rId7"/>
      <w:pgSz w:w="8400" w:h="11900"/>
      <w:pgMar w:top="567"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68088" w14:textId="77777777" w:rsidR="003B07F3" w:rsidRDefault="003B07F3" w:rsidP="003B07F3">
      <w:pPr>
        <w:spacing w:after="0"/>
      </w:pPr>
      <w:r>
        <w:separator/>
      </w:r>
    </w:p>
  </w:endnote>
  <w:endnote w:type="continuationSeparator" w:id="0">
    <w:p w14:paraId="5F5B7272" w14:textId="77777777" w:rsidR="003B07F3" w:rsidRDefault="003B07F3" w:rsidP="003B0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vantGarde-Book">
    <w:altName w:val="Calibri"/>
    <w:panose1 w:val="00000000000000000000"/>
    <w:charset w:val="4D"/>
    <w:family w:val="auto"/>
    <w:notTrueType/>
    <w:pitch w:val="default"/>
    <w:sig w:usb0="00000003" w:usb1="00000000" w:usb2="00000000" w:usb3="00000000" w:csb0="00000001" w:csb1="00000000"/>
  </w:font>
  <w:font w:name="AvantGarde-Demi">
    <w:altName w:val="Calibri"/>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9DB9D" w14:textId="173DA302" w:rsidR="003B07F3" w:rsidRDefault="00946AA2">
    <w:pPr>
      <w:pStyle w:val="Footer"/>
    </w:pPr>
    <w:r>
      <w:rPr>
        <w:noProof/>
        <w:lang w:val="en-GB" w:eastAsia="en-GB"/>
      </w:rPr>
      <w:drawing>
        <wp:anchor distT="0" distB="0" distL="114300" distR="114300" simplePos="0" relativeHeight="251660800" behindDoc="1" locked="0" layoutInCell="1" allowOverlap="1" wp14:anchorId="7988E14E" wp14:editId="551F5EBC">
          <wp:simplePos x="0" y="0"/>
          <wp:positionH relativeFrom="column">
            <wp:posOffset>3428028</wp:posOffset>
          </wp:positionH>
          <wp:positionV relativeFrom="paragraph">
            <wp:posOffset>-173388</wp:posOffset>
          </wp:positionV>
          <wp:extent cx="514211" cy="392195"/>
          <wp:effectExtent l="0" t="0" r="635" b="8255"/>
          <wp:wrapNone/>
          <wp:docPr id="30" name="Picture 30"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211" cy="39219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3872" behindDoc="1" locked="0" layoutInCell="1" allowOverlap="1" wp14:anchorId="30C62DBC" wp14:editId="2F823F05">
          <wp:simplePos x="0" y="0"/>
          <wp:positionH relativeFrom="column">
            <wp:posOffset>2492932</wp:posOffset>
          </wp:positionH>
          <wp:positionV relativeFrom="paragraph">
            <wp:posOffset>-115987</wp:posOffset>
          </wp:positionV>
          <wp:extent cx="676049" cy="334534"/>
          <wp:effectExtent l="0" t="0" r="0" b="8890"/>
          <wp:wrapNone/>
          <wp:docPr id="29" name="Picture 29"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2935" cy="337941"/>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3B07F3">
      <w:rPr>
        <w:noProof/>
        <w:lang w:val="en-GB" w:eastAsia="en-GB"/>
      </w:rPr>
      <mc:AlternateContent>
        <mc:Choice Requires="wps">
          <w:drawing>
            <wp:anchor distT="0" distB="0" distL="114300" distR="114300" simplePos="0" relativeHeight="251654656" behindDoc="0" locked="0" layoutInCell="1" allowOverlap="1" wp14:anchorId="5DD99C7C" wp14:editId="32B86BCC">
              <wp:simplePos x="0" y="0"/>
              <wp:positionH relativeFrom="column">
                <wp:posOffset>1145540</wp:posOffset>
              </wp:positionH>
              <wp:positionV relativeFrom="paragraph">
                <wp:posOffset>-234382</wp:posOffset>
              </wp:positionV>
              <wp:extent cx="685800" cy="22923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rot="10800000" flipV="1">
                        <a:off x="0" y="0"/>
                        <a:ext cx="685800" cy="229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39845E" w14:textId="47B52823" w:rsidR="003B07F3" w:rsidRPr="00946AA2" w:rsidRDefault="003B07F3" w:rsidP="00946AA2">
                          <w:pPr>
                            <w:tabs>
                              <w:tab w:val="right" w:pos="2451"/>
                            </w:tabs>
                            <w:rPr>
                              <w:rFonts w:ascii="Calibri" w:hAnsi="Calibri" w:cs="Arial-BoldMT"/>
                              <w:bCs/>
                              <w:color w:val="003399"/>
                              <w:sz w:val="12"/>
                              <w:szCs w:val="12"/>
                              <w:lang w:val="en-GB"/>
                            </w:rPr>
                          </w:pPr>
                          <w:r w:rsidRPr="00946AA2">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99C7C" id="_x0000_t202" coordsize="21600,21600" o:spt="202" path="m,l,21600r21600,l21600,xe">
              <v:stroke joinstyle="miter"/>
              <v:path gradientshapeok="t" o:connecttype="rect"/>
            </v:shapetype>
            <v:shape id="Text Box 9" o:spid="_x0000_s1026" type="#_x0000_t202" style="position:absolute;margin-left:90.2pt;margin-top:-18.45pt;width:54pt;height:18.05pt;rotation:180;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tbluAIAAMIFAAAOAAAAZHJzL2Uyb0RvYy54bWysVN9v0zAQfkfif7D83iUN7bZGS6esUxHS&#10;tE1ssGfXsdcIx2dst0lB/O+cnaaUwcsQeYjO5+/Od9/9uLjsGkW2wroadEHHJyklQnOoav1c0E+P&#10;y9E5Jc4zXTEFWhR0Jxy9nL99c9GaXGSwBlUJS9CJdnlrCrr23uRJ4vhaNMydgBEaLyXYhnk82uek&#10;sqxF741KsjQ9TVqwlbHAhXOove4v6Tz6l1JwfyelE56ogmJsPv5t/K/CP5lfsPzZMrOu+T4M9g9R&#10;NKzW+OjB1TXzjGxs/YerpuYWHEh/wqFJQMqai5gDZjNOX2TzsGZGxFyQHGcONLn/55bfbu8tqauC&#10;zijRrMESPYrOkyvoyCyw0xqXI+jBIMx3qMYqD3qHypB0J21DLCC54/Q8DR8lUtXmc8AGAOZJ0BDV&#10;uwPp4RWOytPzKdpQwvEqy2bZu2lwn/Reg7Gxzr8X0JAgFNRiTaNTtr1xvocOkADXsKyVinVV+jcF&#10;+uw1IjZGb81yDATFgAwhxaJ9X0zPsvJsOhudltPxaIJpjcoyzUbXyzIt08lyMZtc/djHOdgngaqe&#10;kij5nRLBq9IfhUSKIwFBEZtbLJQlW4ZtyTgX2kdSY4SIDiiJWbzGcI+PecT8XmPcMzK8DNofjJta&#10;g418vwi7+jKELHs8Fu0o7yD6btXF3sqGjllBtcNGir2CNXeGL2us6g1z/p5ZnDxU4jbxd/iTCtqC&#10;wl6iZA3229/0AY8DgbeUtDjJBXVfN8wKStQHjaMyG08m6NbHwwQLiwd7fLM6vtGbZgFYlXGMLooB&#10;79UgSgvNEy6dMryKV0xzfLugfhAXvt8vuLS4KMsIwmE3zN/oB8OHmQg9+9g9MWv2je2xkW5hmHmW&#10;v+jvHhvKq6HceJB1bP7Ac8/qnn9cFHF89kstbKLjc0T9Wr3znwAAAP//AwBQSwMEFAAGAAgAAAAh&#10;ACZwyT/bAAAACQEAAA8AAABkcnMvZG93bnJldi54bWxMj8FOwzAQRO9I/IO1SNxamwKVSeNUCIkr&#10;lII4O8nWiRqvo9hNQr+e5USPM/s0O5NvZ9+JEYfYBjJwt1QgkKpQt+QMfH2+LjSImCzVtguEBn4w&#10;wra4vsptVoeJPnDcJyc4hGJmDTQp9ZmUsWrQ27gMPRLfDmHwNrEcnKwHO3G47+RKqbX0tiX+0Nge&#10;XxqsjvuTNzBFt3tX41m78nsXp/LtcH5UozG3N/PzBkTCOf3D8Fefq0PBncpwojqKjrVWD4waWNyv&#10;n0AwsdKanZIdDbLI5eWC4hcAAP//AwBQSwECLQAUAAYACAAAACEAtoM4kv4AAADhAQAAEwAAAAAA&#10;AAAAAAAAAAAAAAAAW0NvbnRlbnRfVHlwZXNdLnhtbFBLAQItABQABgAIAAAAIQA4/SH/1gAAAJQB&#10;AAALAAAAAAAAAAAAAAAAAC8BAABfcmVscy8ucmVsc1BLAQItABQABgAIAAAAIQCAWtbluAIAAMIF&#10;AAAOAAAAAAAAAAAAAAAAAC4CAABkcnMvZTJvRG9jLnhtbFBLAQItABQABgAIAAAAIQAmcMk/2wAA&#10;AAkBAAAPAAAAAAAAAAAAAAAAABIFAABkcnMvZG93bnJldi54bWxQSwUGAAAAAAQABADzAAAAGgYA&#10;AAAA&#10;" filled="f" stroked="f">
              <v:textbox>
                <w:txbxContent>
                  <w:p w14:paraId="1C39845E" w14:textId="47B52823" w:rsidR="003B07F3" w:rsidRPr="00946AA2" w:rsidRDefault="003B07F3" w:rsidP="00946AA2">
                    <w:pPr>
                      <w:tabs>
                        <w:tab w:val="right" w:pos="2451"/>
                      </w:tabs>
                      <w:rPr>
                        <w:rFonts w:ascii="Calibri" w:hAnsi="Calibri" w:cs="Arial-BoldMT"/>
                        <w:bCs/>
                        <w:color w:val="003399"/>
                        <w:sz w:val="12"/>
                        <w:szCs w:val="12"/>
                        <w:lang w:val="en-GB"/>
                      </w:rPr>
                    </w:pPr>
                    <w:r w:rsidRPr="00946AA2">
                      <w:rPr>
                        <w:rFonts w:ascii="Calibri" w:hAnsi="Calibri" w:cs="Arial-BoldMT"/>
                        <w:bCs/>
                        <w:color w:val="003399"/>
                        <w:sz w:val="12"/>
                        <w:szCs w:val="12"/>
                        <w:lang w:val="en-GB"/>
                      </w:rPr>
                      <w:t>Coordinated by</w:t>
                    </w:r>
                  </w:p>
                </w:txbxContent>
              </v:textbox>
              <w10:wrap type="square"/>
            </v:shape>
          </w:pict>
        </mc:Fallback>
      </mc:AlternateContent>
    </w:r>
    <w:r>
      <w:rPr>
        <w:noProof/>
        <w:lang w:val="en-GB" w:eastAsia="en-GB"/>
      </w:rPr>
      <w:drawing>
        <wp:anchor distT="0" distB="0" distL="114300" distR="114300" simplePos="0" relativeHeight="251662848" behindDoc="1" locked="0" layoutInCell="1" allowOverlap="1" wp14:anchorId="25F13A65" wp14:editId="680C47CD">
          <wp:simplePos x="0" y="0"/>
          <wp:positionH relativeFrom="column">
            <wp:posOffset>1143000</wp:posOffset>
          </wp:positionH>
          <wp:positionV relativeFrom="paragraph">
            <wp:posOffset>-56918</wp:posOffset>
          </wp:positionV>
          <wp:extent cx="914400" cy="230505"/>
          <wp:effectExtent l="0" t="0" r="0" b="0"/>
          <wp:wrapNone/>
          <wp:docPr id="31" name="Picture 31"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3B07F3">
      <w:rPr>
        <w:noProof/>
        <w:lang w:val="en-GB" w:eastAsia="en-GB"/>
      </w:rPr>
      <mc:AlternateContent>
        <mc:Choice Requires="wps">
          <w:drawing>
            <wp:anchor distT="0" distB="0" distL="114300" distR="114300" simplePos="0" relativeHeight="251653632" behindDoc="0" locked="0" layoutInCell="1" allowOverlap="1" wp14:anchorId="27BB3895" wp14:editId="3A2B6362">
              <wp:simplePos x="0" y="0"/>
              <wp:positionH relativeFrom="column">
                <wp:posOffset>-82550</wp:posOffset>
              </wp:positionH>
              <wp:positionV relativeFrom="paragraph">
                <wp:posOffset>-229235</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EA012F8" w14:textId="77777777" w:rsidR="003B07F3" w:rsidRPr="00946AA2" w:rsidRDefault="003B07F3" w:rsidP="003B07F3">
                          <w:pPr>
                            <w:tabs>
                              <w:tab w:val="right" w:pos="2451"/>
                            </w:tabs>
                            <w:rPr>
                              <w:rFonts w:ascii="Calibri" w:hAnsi="Calibri" w:cs="Arial-BoldMT"/>
                              <w:bCs/>
                              <w:color w:val="003399"/>
                              <w:sz w:val="12"/>
                              <w:szCs w:val="12"/>
                              <w:lang w:val="en-GB"/>
                            </w:rPr>
                          </w:pPr>
                          <w:r w:rsidRPr="00946AA2">
                            <w:rPr>
                              <w:rFonts w:ascii="Calibri" w:hAnsi="Calibri" w:cs="Arial-BoldMT"/>
                              <w:bCs/>
                              <w:color w:val="003399"/>
                              <w:sz w:val="12"/>
                              <w:szCs w:val="12"/>
                              <w:lang w:val="en-GB"/>
                            </w:rPr>
                            <w:t xml:space="preserve">Co-funded by the </w:t>
                          </w:r>
                          <w:r w:rsidRPr="00946AA2">
                            <w:rPr>
                              <w:rFonts w:ascii="Calibri" w:hAnsi="Calibri" w:cs="Arial-BoldMT"/>
                              <w:bCs/>
                              <w:color w:val="003399"/>
                              <w:sz w:val="12"/>
                              <w:szCs w:val="12"/>
                              <w:lang w:val="en-GB"/>
                            </w:rPr>
                            <w:br/>
                            <w:t xml:space="preserve">Justice Programme </w:t>
                          </w:r>
                          <w:r w:rsidRPr="00946AA2">
                            <w:rPr>
                              <w:rFonts w:ascii="Calibri" w:hAnsi="Calibri" w:cs="Arial-BoldMT"/>
                              <w:bCs/>
                              <w:color w:val="003399"/>
                              <w:sz w:val="12"/>
                              <w:szCs w:val="12"/>
                              <w:lang w:val="en-GB"/>
                            </w:rPr>
                            <w:br/>
                            <w:t>of the European Union</w:t>
                          </w:r>
                        </w:p>
                        <w:p w14:paraId="4E047641" w14:textId="77777777" w:rsidR="003B07F3" w:rsidRPr="00946AA2" w:rsidRDefault="003B07F3" w:rsidP="003B07F3">
                          <w:pPr>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B3895" id="Text Box 8" o:spid="_x0000_s1027" type="#_x0000_t202" style="position:absolute;margin-left:-6.5pt;margin-top:-18.05pt;width:1in;height: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leqAIAAKkFAAAOAAAAZHJzL2Uyb0RvYy54bWysVMFu2zAMvQ/YPwi6p3a6tE2NOoWbIsOA&#10;oi3WDD0rstQYk0VNUmJnw/59lGynWbZLh11kmqQo8vGRV9dtrchWWFeBzun4JKVEaA5lpV9y+mW5&#10;GE0pcZ7pkinQIqc74ej17P27q8Zk4hTWoEphCQbRLmtMTtfemyxJHF+LmrkTMEKjUYKtmcdf+5KU&#10;ljUYvVbJaZqeJw3Y0ljgwjnU3nZGOovxpRTcP0jphCcqp5ibj6eN5yqcyeyKZS+WmXXF+zTYP2RR&#10;s0rjo/tQt8wzsrHVH6HqiltwIP0JhzoBKSsuYg1YzTg9quZpzYyItSA4zuxhcv8vLL/fPlpSlTnF&#10;RmlWY4uWovXkBloyDeg0xmXo9GTQzbeoxi4PeofKUHQrbR2+WA5BO+K822MbgnFUXo4nkxQtHE2T&#10;swvsXYiSvF421vmPAmoShJxabF1ElG3vnO9cB5fwloZFpVRsn9K/KTBmpxGx/91tlmEiKAbPkFLs&#10;zY85JlJcnF2Ozouz8WgyTqejokhPR7eLIi3SyWJ+Obn52ec53E8CIl3lUfI7JUJUpT8LiUhGAIIi&#10;cljMlSVbhuxjnAvtI3YxQ/QOXhKreMvF3j/WEet7y+UOkeFl0H5/ua402Ij3Udrl1yFl2flj0w7q&#10;DqJvV22k0IeBGCsod8gXC928OcMXFXb1jjn/yCwOGBIBl4Z/wEMqaHIKvUTJGuz3v+mDP/IerZQ0&#10;OLA5dd82zApK1CeNExEJhhMefyLDKLGHltWhRW/qOWBXxrieDI8i5mS9GkRpoX7G3VKEV9HENMe3&#10;c+oHce67NYK7iYuiiE4404b5O/1keAgdmhQ4u2yfmTU9sT0S6R6G0WbZEb8733BTQ7HxIKtI/oBz&#10;h2qPP+6DOD797goL5/A/er1u2NkvAAAA//8DAFBLAwQUAAYACAAAACEA6V/lXd4AAAAKAQAADwAA&#10;AGRycy9kb3ducmV2LnhtbEyPQW/CMAyF70j7D5En7QZJ14Gga4qmTbtugg0kbqExbbXGqZpAu38/&#10;cxo32+/p+Xv5enStuGAfGk8akpkCgVR621Cl4fvrfboEEaIha1pPqOEXA6yLu0luMusH2uBlGyvB&#10;IRQyo6GOscukDGWNzoSZ75BYO/nemchrX0nbm4HDXSsflVpIZxriD7Xp8LXG8md7dhp2H6fD/kl9&#10;Vm9u3g1+VJLcSmr9cD++PIOIOMZ/M1zxGR0KZjr6M9kgWg3TJOUukYd0kYC4OtKEL0cN6XwFssjl&#10;bYXiDwAA//8DAFBLAQItABQABgAIAAAAIQC2gziS/gAAAOEBAAATAAAAAAAAAAAAAAAAAAAAAABb&#10;Q29udGVudF9UeXBlc10ueG1sUEsBAi0AFAAGAAgAAAAhADj9If/WAAAAlAEAAAsAAAAAAAAAAAAA&#10;AAAALwEAAF9yZWxzLy5yZWxzUEsBAi0AFAAGAAgAAAAhAKJUWV6oAgAAqQUAAA4AAAAAAAAAAAAA&#10;AAAALgIAAGRycy9lMm9Eb2MueG1sUEsBAi0AFAAGAAgAAAAhAOlf5V3eAAAACgEAAA8AAAAAAAAA&#10;AAAAAAAAAgUAAGRycy9kb3ducmV2LnhtbFBLBQYAAAAABAAEAPMAAAANBgAAAAA=&#10;" filled="f" stroked="f">
              <v:textbox>
                <w:txbxContent>
                  <w:p w14:paraId="2EA012F8" w14:textId="77777777" w:rsidR="003B07F3" w:rsidRPr="00946AA2" w:rsidRDefault="003B07F3" w:rsidP="003B07F3">
                    <w:pPr>
                      <w:tabs>
                        <w:tab w:val="right" w:pos="2451"/>
                      </w:tabs>
                      <w:rPr>
                        <w:rFonts w:ascii="Calibri" w:hAnsi="Calibri" w:cs="Arial-BoldMT"/>
                        <w:bCs/>
                        <w:color w:val="003399"/>
                        <w:sz w:val="12"/>
                        <w:szCs w:val="12"/>
                        <w:lang w:val="en-GB"/>
                      </w:rPr>
                    </w:pPr>
                    <w:r w:rsidRPr="00946AA2">
                      <w:rPr>
                        <w:rFonts w:ascii="Calibri" w:hAnsi="Calibri" w:cs="Arial-BoldMT"/>
                        <w:bCs/>
                        <w:color w:val="003399"/>
                        <w:sz w:val="12"/>
                        <w:szCs w:val="12"/>
                        <w:lang w:val="en-GB"/>
                      </w:rPr>
                      <w:t xml:space="preserve">Co-funded by the </w:t>
                    </w:r>
                    <w:r w:rsidRPr="00946AA2">
                      <w:rPr>
                        <w:rFonts w:ascii="Calibri" w:hAnsi="Calibri" w:cs="Arial-BoldMT"/>
                        <w:bCs/>
                        <w:color w:val="003399"/>
                        <w:sz w:val="12"/>
                        <w:szCs w:val="12"/>
                        <w:lang w:val="en-GB"/>
                      </w:rPr>
                      <w:br/>
                      <w:t xml:space="preserve">Justice Programme </w:t>
                    </w:r>
                    <w:r w:rsidRPr="00946AA2">
                      <w:rPr>
                        <w:rFonts w:ascii="Calibri" w:hAnsi="Calibri" w:cs="Arial-BoldMT"/>
                        <w:bCs/>
                        <w:color w:val="003399"/>
                        <w:sz w:val="12"/>
                        <w:szCs w:val="12"/>
                        <w:lang w:val="en-GB"/>
                      </w:rPr>
                      <w:br/>
                      <w:t>of the European Union</w:t>
                    </w:r>
                  </w:p>
                  <w:p w14:paraId="4E047641" w14:textId="77777777" w:rsidR="003B07F3" w:rsidRPr="00946AA2" w:rsidRDefault="003B07F3" w:rsidP="003B07F3">
                    <w:pPr>
                      <w:tabs>
                        <w:tab w:val="right" w:pos="2451"/>
                      </w:tabs>
                      <w:rPr>
                        <w:rFonts w:ascii="Calibri" w:hAnsi="Calibri" w:cs="Arial-BoldMT"/>
                        <w:b/>
                        <w:bCs/>
                        <w:color w:val="004394"/>
                        <w:sz w:val="8"/>
                        <w:szCs w:val="8"/>
                        <w:lang w:val="en-GB"/>
                      </w:rPr>
                    </w:pPr>
                  </w:p>
                </w:txbxContent>
              </v:textbox>
              <w10:wrap type="square"/>
            </v:shape>
          </w:pict>
        </mc:Fallback>
      </mc:AlternateContent>
    </w:r>
    <w:r>
      <w:rPr>
        <w:noProof/>
        <w:lang w:val="en-GB" w:eastAsia="en-GB"/>
      </w:rPr>
      <w:drawing>
        <wp:anchor distT="0" distB="0" distL="114300" distR="114300" simplePos="0" relativeHeight="251658752" behindDoc="1" locked="0" layoutInCell="1" allowOverlap="1" wp14:anchorId="63D43F87" wp14:editId="2D906D43">
          <wp:simplePos x="0" y="0"/>
          <wp:positionH relativeFrom="column">
            <wp:posOffset>-685800</wp:posOffset>
          </wp:positionH>
          <wp:positionV relativeFrom="paragraph">
            <wp:posOffset>-255748</wp:posOffset>
          </wp:positionV>
          <wp:extent cx="685800" cy="476885"/>
          <wp:effectExtent l="0" t="0" r="0" b="5715"/>
          <wp:wrapNone/>
          <wp:docPr id="32" name="Picture 32"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4768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3B07F3">
      <w:rPr>
        <w:noProof/>
        <w:lang w:val="en-GB" w:eastAsia="en-GB"/>
      </w:rPr>
      <mc:AlternateContent>
        <mc:Choice Requires="wps">
          <w:drawing>
            <wp:anchor distT="0" distB="0" distL="114300" distR="114300" simplePos="0" relativeHeight="251652608" behindDoc="0" locked="0" layoutInCell="1" allowOverlap="1" wp14:anchorId="1C7BC3B7" wp14:editId="18BC61D5">
              <wp:simplePos x="0" y="0"/>
              <wp:positionH relativeFrom="column">
                <wp:posOffset>2409190</wp:posOffset>
              </wp:positionH>
              <wp:positionV relativeFrom="paragraph">
                <wp:posOffset>-255270</wp:posOffset>
              </wp:positionV>
              <wp:extent cx="1260475"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260475"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E4E5858" w14:textId="19211BBD" w:rsidR="003B07F3" w:rsidRPr="00946AA2" w:rsidRDefault="00946AA2"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3B07F3" w:rsidRPr="00946AA2">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7BC3B7" id="Text Box 7" o:spid="_x0000_s1028" type="#_x0000_t202" style="position:absolute;margin-left:189.7pt;margin-top:-20.1pt;width:99.25pt;height:1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IuDqwIAAKMFAAAOAAAAZHJzL2Uyb0RvYy54bWysVMFu2zAMvQ/YPwi6p3YMJ2mNOoWbIsOA&#10;oivWDj0rstQYs0VNUmJnw/59lGynWbdLh11sinykyEeKl1ddU5O9MLYCldPpWUyJUBzKSj3n9Mvj&#10;enJOiXVMlawGJXJ6EJZeLd+/u2x1JhLYQl0KQzCIslmrc7p1TmdRZPlWNMyegRYKjRJMwxwezXNU&#10;GtZi9KaOkjieRy2YUhvgwlrU3vRGugzxpRTcfZLSCkfqnGJuLnxN+G78N1pesuzZML2t+JAG+4cs&#10;GlYpvPQY6oY5Rnam+iNUU3EDFqQ749BEIGXFRagBq5nGr6p52DItQi1IjtVHmuz/C8vv9veGVGVO&#10;F5Qo1mCLHkXnyDV0ZOHZabXNEPSgEeY6VGOXR71FpS+6k6bxfyyHoB15Phy59cG4d0rmcbqYUcLR&#10;liTn8ziQH714a2PdBwEN8UJODfYuUMr2t9ZhJggdIf4yBeuqrkP/avWbAoG9RoQB6L1Zhpmg6JE+&#10;p9CcH6vZIikWs4vJvJhNJ+k0Pp8URZxMbtZFXMTpenWRXv/05WLM0T/ylPSlB8kdauGj1uqzkEhl&#10;YMArwhCLVW3InuH4Mc6FcoG8kCGiPUpiFW9xHPChjlDfW5x7RsabQbmjc1MpMIHvV2mXX8eUZY9H&#10;Mk7q9qLrNt0wKhsoDzgpBvqXZjVfV9jOW2bdPTP4tHA4cF24T/iRNbQ5hUGiZAvm+9/0Ho8Tj1ZK&#10;WnyqObXfdswISuqPCt/CxTRN/dsOhxQ7igdzatmcWtSuWQG2Y4qLSfMgeryrR1EaaJ5wqxT+VjQx&#10;xfHunLpRXLl+geBW4qIoAghfs2buVj1o7kP77vhhfeyemNHDRDucoDsYHzXLXg12j/WeCoqdA1mF&#10;qfcE96wOxOMmCPM4bC2/ak7PAfWyW5e/AAAA//8DAFBLAwQUAAYACAAAACEAQo5M7d4AAAAKAQAA&#10;DwAAAGRycy9kb3ducmV2LnhtbEyPwU7DMAyG70i8Q2QkbltC6ehamk4IxBXEgEncvMZrKxqnarK1&#10;vD3ZCY62P/3+/nIz216caPSdYw03SwWCuHam40bDx/vzYg3CB2SDvWPS8EMeNtXlRYmFcRO/0Wkb&#10;GhFD2BeooQ1hKKT0dUsW/dINxPF2cKPFEMexkWbEKYbbXiZK3UmLHccPLQ702FL9vT1aDZ8vh69d&#10;ql6bJ7saJjcryTaXWl9fzQ/3IALN4Q+Gs35Uhyo67d2RjRe9htssTyOqYZGqBEQkVlmWg9ifNwnI&#10;qpT/K1S/AAAA//8DAFBLAQItABQABgAIAAAAIQC2gziS/gAAAOEBAAATAAAAAAAAAAAAAAAAAAAA&#10;AABbQ29udGVudF9UeXBlc10ueG1sUEsBAi0AFAAGAAgAAAAhADj9If/WAAAAlAEAAAsAAAAAAAAA&#10;AAAAAAAALwEAAF9yZWxzLy5yZWxzUEsBAi0AFAAGAAgAAAAhAHzwi4OrAgAAowUAAA4AAAAAAAAA&#10;AAAAAAAALgIAAGRycy9lMm9Eb2MueG1sUEsBAi0AFAAGAAgAAAAhAEKOTO3eAAAACgEAAA8AAAAA&#10;AAAAAAAAAAAABQUAAGRycy9kb3ducmV2LnhtbFBLBQYAAAAABAAEAPMAAAAQBgAAAAA=&#10;" filled="f" stroked="f">
              <v:textbox>
                <w:txbxContent>
                  <w:p w14:paraId="4E4E5858" w14:textId="19211BBD" w:rsidR="003B07F3" w:rsidRPr="00946AA2" w:rsidRDefault="00946AA2"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3B07F3" w:rsidRPr="00946AA2">
                      <w:rPr>
                        <w:rFonts w:ascii="Calibri" w:hAnsi="Calibri" w:cs="Arial-BoldMT"/>
                        <w:bCs/>
                        <w:color w:val="003399"/>
                        <w:sz w:val="12"/>
                        <w:szCs w:val="12"/>
                        <w:lang w:val="en-GB"/>
                      </w:rPr>
                      <w:t>f</w:t>
                    </w:r>
                  </w:p>
                </w:txbxContent>
              </v:textbox>
              <w10:wrap type="square"/>
            </v:shape>
          </w:pict>
        </mc:Fallback>
      </mc:AlternateContent>
    </w:r>
    <w:r w:rsidR="00541ED9" w:rsidRPr="003B07F3">
      <w:rPr>
        <w:noProof/>
        <w:lang w:val="en-GB" w:eastAsia="en-GB"/>
      </w:rPr>
      <mc:AlternateContent>
        <mc:Choice Requires="wps">
          <w:drawing>
            <wp:anchor distT="0" distB="0" distL="114300" distR="114300" simplePos="0" relativeHeight="251651584" behindDoc="0" locked="0" layoutInCell="1" allowOverlap="1" wp14:anchorId="08F0B933" wp14:editId="0E01EE97">
              <wp:simplePos x="0" y="0"/>
              <wp:positionH relativeFrom="column">
                <wp:posOffset>-914400</wp:posOffset>
              </wp:positionH>
              <wp:positionV relativeFrom="paragraph">
                <wp:posOffset>334645</wp:posOffset>
              </wp:positionV>
              <wp:extent cx="5029200" cy="28067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029200" cy="2806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0A7FD13" w14:textId="77777777" w:rsidR="003B07F3" w:rsidRPr="00946AA2" w:rsidRDefault="003B07F3" w:rsidP="003B07F3">
                          <w:pPr>
                            <w:pStyle w:val="Header"/>
                            <w:spacing w:after="170"/>
                            <w:jc w:val="center"/>
                            <w:rPr>
                              <w:rFonts w:ascii="Calibri" w:hAnsi="Calibri" w:cs="ArialNarrow"/>
                              <w:color w:val="004394"/>
                              <w:sz w:val="12"/>
                              <w:szCs w:val="12"/>
                              <w:lang w:val="en-GB"/>
                            </w:rPr>
                          </w:pPr>
                          <w:r w:rsidRPr="00946AA2">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946AA2">
                            <w:rPr>
                              <w:rFonts w:ascii="Calibri" w:hAnsi="Calibri" w:cs="ArialNarrow"/>
                              <w:color w:val="004394"/>
                              <w:sz w:val="12"/>
                              <w:szCs w:val="12"/>
                              <w:lang w:val="en-GB"/>
                            </w:rPr>
                            <w:br/>
                            <w:t>responsibility of the PRE-SOLVE consortium and can in no way be taken to reflect the views of the European Commission.</w:t>
                          </w:r>
                        </w:p>
                        <w:p w14:paraId="07A489FD" w14:textId="77777777" w:rsidR="003B07F3" w:rsidRPr="00946AA2" w:rsidRDefault="003B07F3" w:rsidP="003B07F3">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F0B933" id="Text Box 2" o:spid="_x0000_s1029" type="#_x0000_t202" style="position:absolute;margin-left:-1in;margin-top:26.35pt;width:396pt;height:22.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erQIAAKoFAAAOAAAAZHJzL2Uyb0RvYy54bWysVN9P2zAQfp+0/8Hye0katUAjUhSKOk1C&#10;gAYTz65j02iOz7PdJt3E/76z05SO7YVpL8n57vP57rsfF5ddo8hWWFeDLuj4JKVEaA5VrZ8L+vVx&#10;OTqnxHmmK6ZAi4LuhKOX848fLlqTiwzWoCphCTrRLm9NQdfemzxJHF+LhrkTMEKjUYJtmMejfU4q&#10;y1r03qgkS9PTpAVbGQtcOIfa695I59G/lIL7Oymd8EQVFGPz8WvjdxW+yfyC5c+WmXXN92Gwf4ii&#10;YbXGRw+urplnZGPrP1w1NbfgQPoTDk0CUtZcxBwwm3H6JpuHNTMi5oLkOHOgyf0/t/x2e29JXRU0&#10;o0SzBkv0KDpPrqAjWWCnNS5H0INBmO9QjVUe9A6VIelO2ib8MR2CduR5d+A2OOOonKbZDAtGCUdb&#10;dp6enkXyk9fbxjr/SUBDglBQi7WLlLLtjfMYCUIHSHhMw7JWKtZP6d8UCOw1IjZAf5vlGAmKARli&#10;isX5uZieZeXZdDY6Lafj0WScno/KMs1G18syLdPJcjGbXL2EdNHncD8JlPSpR8nvlAhelf4iJFIZ&#10;GQiK2MRioSzZMmw/xrnQPpIXI0R0QEnM4j0X9/iYR8zvPZd7RoaXQfvD5abWYCPfb8Kuvg0hyx6P&#10;ZBzlHUTfrbrYQ4fOWEG1w4ax0A+cM3xZY1VvmPP3zOKEYSPg1vB3+JEK2oLCXqJkDfbH3/QBj42P&#10;VkpanNiCuu8bZgUl6rPGkZiNJ5Mw4vEwwcLiwR5bVscWvWkWgFUZ434yPIoB79UgSgvNEy6XMryK&#10;JqY5vl1QP4gL3+8RXE5clGUE4VAb5m/0g+HBdShS6NnH7olZs29sj410C8Nss/xNf/fYcFNDufEg&#10;69j8geee1T3/uBBiW+6XV9g4x+eIel2x818AAAD//wMAUEsDBBQABgAIAAAAIQCtXTqK3wAAAAoB&#10;AAAPAAAAZHJzL2Rvd25yZXYueG1sTI/NTsMwEITvSLyDtUjcWrtVGpqQTYVAXEGUH4mbm2yTiHgd&#10;xW4T3p7lBMfZGc1+U+xm16szjaHzjLBaGlDEla87bhDeXh8XW1AhWq5t75kQvinArry8KGxe+4lf&#10;6LyPjZISDrlFaGMccq1D1ZKzYekHYvGOfnQ2ihwbXY92knLX67UxqXa2Y/nQ2oHuW6q+9ieH8P50&#10;/PxIzHPz4DbD5Gej2WUa8fpqvrsFFWmOf2H4xRd0KIXp4E9cB9UjLFZJImMiwmZ9A0oSabKVwwEh&#10;SzPQZaH/Tyh/AAAA//8DAFBLAQItABQABgAIAAAAIQC2gziS/gAAAOEBAAATAAAAAAAAAAAAAAAA&#10;AAAAAABbQ29udGVudF9UeXBlc10ueG1sUEsBAi0AFAAGAAgAAAAhADj9If/WAAAAlAEAAAsAAAAA&#10;AAAAAAAAAAAALwEAAF9yZWxzLy5yZWxzUEsBAi0AFAAGAAgAAAAhAP8J2l6tAgAAqgUAAA4AAAAA&#10;AAAAAAAAAAAALgIAAGRycy9lMm9Eb2MueG1sUEsBAi0AFAAGAAgAAAAhAK1dOorfAAAACgEAAA8A&#10;AAAAAAAAAAAAAAAABwUAAGRycy9kb3ducmV2LnhtbFBLBQYAAAAABAAEAPMAAAATBgAAAAA=&#10;" filled="f" stroked="f">
              <v:textbox>
                <w:txbxContent>
                  <w:p w14:paraId="40A7FD13" w14:textId="77777777" w:rsidR="003B07F3" w:rsidRPr="00946AA2" w:rsidRDefault="003B07F3" w:rsidP="003B07F3">
                    <w:pPr>
                      <w:pStyle w:val="Header"/>
                      <w:spacing w:after="170"/>
                      <w:jc w:val="center"/>
                      <w:rPr>
                        <w:rFonts w:ascii="Calibri" w:hAnsi="Calibri" w:cs="ArialNarrow"/>
                        <w:color w:val="004394"/>
                        <w:sz w:val="12"/>
                        <w:szCs w:val="12"/>
                        <w:lang w:val="en-GB"/>
                      </w:rPr>
                    </w:pPr>
                    <w:r w:rsidRPr="00946AA2">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946AA2">
                      <w:rPr>
                        <w:rFonts w:ascii="Calibri" w:hAnsi="Calibri" w:cs="ArialNarrow"/>
                        <w:color w:val="004394"/>
                        <w:sz w:val="12"/>
                        <w:szCs w:val="12"/>
                        <w:lang w:val="en-GB"/>
                      </w:rPr>
                      <w:br/>
                      <w:t>responsibility of the PRE-SOLVE consortium and can in no way be taken to reflect the views of the European Commission.</w:t>
                    </w:r>
                  </w:p>
                  <w:p w14:paraId="07A489FD" w14:textId="77777777" w:rsidR="003B07F3" w:rsidRPr="00946AA2" w:rsidRDefault="003B07F3" w:rsidP="003B07F3">
                    <w:pPr>
                      <w:rPr>
                        <w:rFonts w:ascii="Calibri" w:hAnsi="Calibri"/>
                        <w:lang w:val="en-GB"/>
                      </w:rPr>
                    </w:pPr>
                  </w:p>
                </w:txbxContent>
              </v:textbox>
              <w10:wrap type="square"/>
            </v:shape>
          </w:pict>
        </mc:Fallback>
      </mc:AlternateContent>
    </w:r>
    <w:r w:rsidR="003B07F3" w:rsidRPr="00CE0817">
      <w:rPr>
        <w:noProof/>
        <w:lang w:val="en-GB" w:eastAsia="en-GB"/>
      </w:rPr>
      <w:drawing>
        <wp:anchor distT="0" distB="0" distL="114300" distR="114300" simplePos="0" relativeHeight="251661824" behindDoc="1" locked="0" layoutInCell="1" allowOverlap="1" wp14:anchorId="639C1D04" wp14:editId="7B2AD1E5">
          <wp:simplePos x="0" y="0"/>
          <wp:positionH relativeFrom="column">
            <wp:posOffset>2562860</wp:posOffset>
          </wp:positionH>
          <wp:positionV relativeFrom="paragraph">
            <wp:posOffset>3035300</wp:posOffset>
          </wp:positionV>
          <wp:extent cx="1147445" cy="289560"/>
          <wp:effectExtent l="0" t="0" r="0" b="0"/>
          <wp:wrapNone/>
          <wp:docPr id="33" name="Picture 33"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3B07F3" w:rsidRPr="003B07F3">
      <w:rPr>
        <w:noProof/>
        <w:lang w:val="en-GB" w:eastAsia="en-GB"/>
      </w:rPr>
      <w:drawing>
        <wp:anchor distT="0" distB="0" distL="114300" distR="114300" simplePos="0" relativeHeight="251655680" behindDoc="1" locked="0" layoutInCell="1" allowOverlap="1" wp14:anchorId="390648D5" wp14:editId="34C3437D">
          <wp:simplePos x="0" y="0"/>
          <wp:positionH relativeFrom="column">
            <wp:posOffset>353060</wp:posOffset>
          </wp:positionH>
          <wp:positionV relativeFrom="paragraph">
            <wp:posOffset>2817495</wp:posOffset>
          </wp:positionV>
          <wp:extent cx="690245" cy="479425"/>
          <wp:effectExtent l="0" t="0" r="0" b="3175"/>
          <wp:wrapNone/>
          <wp:docPr id="34" name="Picture 34"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sidR="003B07F3" w:rsidRPr="003B07F3">
      <w:rPr>
        <w:noProof/>
        <w:lang w:val="en-GB" w:eastAsia="en-GB"/>
      </w:rPr>
      <w:drawing>
        <wp:anchor distT="0" distB="0" distL="114300" distR="114300" simplePos="0" relativeHeight="251656704" behindDoc="1" locked="0" layoutInCell="1" allowOverlap="1" wp14:anchorId="3F431F50" wp14:editId="4200F1A5">
          <wp:simplePos x="0" y="0"/>
          <wp:positionH relativeFrom="column">
            <wp:posOffset>3886200</wp:posOffset>
          </wp:positionH>
          <wp:positionV relativeFrom="paragraph">
            <wp:posOffset>2771140</wp:posOffset>
          </wp:positionV>
          <wp:extent cx="805180" cy="456565"/>
          <wp:effectExtent l="0" t="0" r="7620" b="635"/>
          <wp:wrapNone/>
          <wp:docPr id="35" name="Picture 35"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3B07F3" w:rsidRPr="003B07F3">
      <w:rPr>
        <w:noProof/>
        <w:lang w:val="en-GB" w:eastAsia="en-GB"/>
      </w:rPr>
      <w:drawing>
        <wp:anchor distT="0" distB="0" distL="114300" distR="114300" simplePos="0" relativeHeight="251657728" behindDoc="1" locked="0" layoutInCell="1" allowOverlap="1" wp14:anchorId="7AD22424" wp14:editId="39431B9C">
          <wp:simplePos x="0" y="0"/>
          <wp:positionH relativeFrom="column">
            <wp:posOffset>2410460</wp:posOffset>
          </wp:positionH>
          <wp:positionV relativeFrom="paragraph">
            <wp:posOffset>2882900</wp:posOffset>
          </wp:positionV>
          <wp:extent cx="1147445" cy="289560"/>
          <wp:effectExtent l="0" t="0" r="0" b="0"/>
          <wp:wrapNone/>
          <wp:docPr id="36" name="Picture 36"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3B07F3" w:rsidRPr="003B07F3">
      <w:rPr>
        <w:noProof/>
        <w:lang w:val="en-GB" w:eastAsia="en-GB"/>
      </w:rPr>
      <w:drawing>
        <wp:anchor distT="0" distB="0" distL="114300" distR="114300" simplePos="0" relativeHeight="251659776" behindDoc="1" locked="0" layoutInCell="1" allowOverlap="1" wp14:anchorId="5F8FFE9F" wp14:editId="5E871340">
          <wp:simplePos x="0" y="0"/>
          <wp:positionH relativeFrom="column">
            <wp:posOffset>4800600</wp:posOffset>
          </wp:positionH>
          <wp:positionV relativeFrom="paragraph">
            <wp:posOffset>2672715</wp:posOffset>
          </wp:positionV>
          <wp:extent cx="685800" cy="520700"/>
          <wp:effectExtent l="0" t="0" r="0" b="12700"/>
          <wp:wrapNone/>
          <wp:docPr id="37" name="Picture 37"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D3FA8" w14:textId="77777777" w:rsidR="003B07F3" w:rsidRDefault="003B07F3" w:rsidP="003B07F3">
      <w:pPr>
        <w:spacing w:after="0"/>
      </w:pPr>
      <w:r>
        <w:separator/>
      </w:r>
    </w:p>
  </w:footnote>
  <w:footnote w:type="continuationSeparator" w:id="0">
    <w:p w14:paraId="4D0D4C3A" w14:textId="77777777" w:rsidR="003B07F3" w:rsidRDefault="003B07F3" w:rsidP="003B07F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306"/>
    <w:rsid w:val="00012306"/>
    <w:rsid w:val="003B07F3"/>
    <w:rsid w:val="004E7558"/>
    <w:rsid w:val="004F3671"/>
    <w:rsid w:val="00541ED9"/>
    <w:rsid w:val="00660EA3"/>
    <w:rsid w:val="006C27C2"/>
    <w:rsid w:val="00751580"/>
    <w:rsid w:val="00946AA2"/>
    <w:rsid w:val="00CB33BF"/>
    <w:rsid w:val="00CF6BD4"/>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DDE331"/>
  <w15:docId w15:val="{818B4722-27FC-439F-942B-2FFE90301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7F3"/>
    <w:pPr>
      <w:tabs>
        <w:tab w:val="center" w:pos="4153"/>
        <w:tab w:val="right" w:pos="8306"/>
      </w:tabs>
      <w:spacing w:after="0"/>
    </w:pPr>
  </w:style>
  <w:style w:type="character" w:customStyle="1" w:styleId="HeaderChar">
    <w:name w:val="Header Char"/>
    <w:basedOn w:val="DefaultParagraphFont"/>
    <w:link w:val="Header"/>
    <w:uiPriority w:val="99"/>
    <w:rsid w:val="003B07F3"/>
  </w:style>
  <w:style w:type="paragraph" w:styleId="Footer">
    <w:name w:val="footer"/>
    <w:basedOn w:val="Normal"/>
    <w:link w:val="FooterChar"/>
    <w:uiPriority w:val="99"/>
    <w:unhideWhenUsed/>
    <w:rsid w:val="003B07F3"/>
    <w:pPr>
      <w:tabs>
        <w:tab w:val="center" w:pos="4153"/>
        <w:tab w:val="right" w:pos="8306"/>
      </w:tabs>
      <w:spacing w:after="0"/>
    </w:pPr>
  </w:style>
  <w:style w:type="character" w:customStyle="1" w:styleId="FooterChar">
    <w:name w:val="Footer Char"/>
    <w:basedOn w:val="DefaultParagraphFont"/>
    <w:link w:val="Footer"/>
    <w:uiPriority w:val="99"/>
    <w:rsid w:val="003B07F3"/>
  </w:style>
  <w:style w:type="paragraph" w:styleId="BalloonText">
    <w:name w:val="Balloon Text"/>
    <w:basedOn w:val="Normal"/>
    <w:link w:val="BalloonTextChar"/>
    <w:uiPriority w:val="99"/>
    <w:semiHidden/>
    <w:unhideWhenUsed/>
    <w:rsid w:val="003B07F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07F3"/>
    <w:rPr>
      <w:rFonts w:ascii="Lucida Grande" w:hAnsi="Lucida Grande" w:cs="Lucida Grande"/>
      <w:sz w:val="18"/>
      <w:szCs w:val="18"/>
    </w:rPr>
  </w:style>
  <w:style w:type="paragraph" w:customStyle="1" w:styleId="Aucunstyle">
    <w:name w:val="[Aucun style]"/>
    <w:rsid w:val="00541ED9"/>
    <w:pPr>
      <w:widowControl w:val="0"/>
      <w:autoSpaceDE w:val="0"/>
      <w:autoSpaceDN w:val="0"/>
      <w:adjustRightInd w:val="0"/>
      <w:spacing w:after="0"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Isabelle DAUSSUN</cp:lastModifiedBy>
  <cp:revision>3</cp:revision>
  <dcterms:created xsi:type="dcterms:W3CDTF">2017-02-07T16:17:00Z</dcterms:created>
  <dcterms:modified xsi:type="dcterms:W3CDTF">2017-03-07T16:50:00Z</dcterms:modified>
</cp:coreProperties>
</file>